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01" w:rsidRPr="002774F4" w:rsidRDefault="00494801" w:rsidP="004948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F4">
        <w:rPr>
          <w:rFonts w:ascii="Times New Roman" w:hAnsi="Times New Roman" w:cs="Times New Roman"/>
          <w:b/>
          <w:sz w:val="24"/>
          <w:szCs w:val="24"/>
        </w:rPr>
        <w:t xml:space="preserve">Informacja o której mowa w art. 37. Ust. 1 pkt 1 ustawy o finansach publicznych tj. o umorzeniach niepodatkowych należności budżetowych w </w:t>
      </w:r>
      <w:bookmarkStart w:id="0" w:name="_GoBack"/>
      <w:r w:rsidRPr="002774F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774F4">
        <w:rPr>
          <w:rFonts w:ascii="Times New Roman" w:hAnsi="Times New Roman" w:cs="Times New Roman"/>
          <w:b/>
          <w:sz w:val="24"/>
          <w:szCs w:val="24"/>
        </w:rPr>
        <w:t xml:space="preserve"> kwartale 2021 </w:t>
      </w:r>
      <w:bookmarkEnd w:id="0"/>
      <w:r w:rsidRPr="002774F4">
        <w:rPr>
          <w:rFonts w:ascii="Times New Roman" w:hAnsi="Times New Roman" w:cs="Times New Roman"/>
          <w:b/>
          <w:sz w:val="24"/>
          <w:szCs w:val="24"/>
        </w:rPr>
        <w:t>roku.</w:t>
      </w:r>
    </w:p>
    <w:p w:rsidR="00494801" w:rsidRPr="002774F4" w:rsidRDefault="00494801" w:rsidP="00494801">
      <w:pPr>
        <w:rPr>
          <w:sz w:val="24"/>
          <w:szCs w:val="24"/>
        </w:rPr>
      </w:pPr>
    </w:p>
    <w:p w:rsidR="00494801" w:rsidRPr="002774F4" w:rsidRDefault="00494801" w:rsidP="004948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4F4">
        <w:rPr>
          <w:rFonts w:ascii="Times New Roman" w:hAnsi="Times New Roman" w:cs="Times New Roman"/>
          <w:sz w:val="24"/>
          <w:szCs w:val="24"/>
        </w:rPr>
        <w:t>Burmistr</w:t>
      </w:r>
      <w:r>
        <w:rPr>
          <w:rFonts w:ascii="Times New Roman" w:hAnsi="Times New Roman" w:cs="Times New Roman"/>
          <w:sz w:val="24"/>
          <w:szCs w:val="24"/>
        </w:rPr>
        <w:t xml:space="preserve">z Miasta Biłgoraja udzielił w IV </w:t>
      </w:r>
      <w:r w:rsidRPr="002774F4">
        <w:rPr>
          <w:rFonts w:ascii="Times New Roman" w:hAnsi="Times New Roman" w:cs="Times New Roman"/>
          <w:sz w:val="24"/>
          <w:szCs w:val="24"/>
        </w:rPr>
        <w:t xml:space="preserve">kwartale 2021 roku umorzeń niepodatkowanych należności budżetowych o których mowa art. 60 ww. ustawy w kwocie </w:t>
      </w:r>
      <w:r>
        <w:rPr>
          <w:rFonts w:ascii="Times New Roman" w:hAnsi="Times New Roman" w:cs="Times New Roman"/>
          <w:sz w:val="24"/>
          <w:szCs w:val="24"/>
        </w:rPr>
        <w:t>1 908, 00</w:t>
      </w:r>
      <w:r w:rsidRPr="002774F4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33133C" w:rsidRDefault="0033133C"/>
    <w:sectPr w:rsidR="0033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01"/>
    <w:rsid w:val="0033133C"/>
    <w:rsid w:val="0049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0D5A6-92BB-46CA-BB17-9EAB295A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Litwin.</dc:creator>
  <cp:keywords/>
  <dc:description/>
  <cp:lastModifiedBy>Magdalena Litwin.</cp:lastModifiedBy>
  <cp:revision>1</cp:revision>
  <dcterms:created xsi:type="dcterms:W3CDTF">2022-06-02T09:26:00Z</dcterms:created>
  <dcterms:modified xsi:type="dcterms:W3CDTF">2022-06-02T09:29:00Z</dcterms:modified>
</cp:coreProperties>
</file>